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B84CA3" w:rsidRPr="00B84CA3" w:rsidTr="00B84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54"/>
                <w:szCs w:val="54"/>
              </w:rPr>
              <w:t>2017 KYMCO KCC</w:t>
            </w:r>
            <w:r w:rsidRPr="00B84CA3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54"/>
                <w:szCs w:val="54"/>
              </w:rPr>
              <w:t>車輛改裝規定</w:t>
            </w:r>
          </w:p>
        </w:tc>
      </w:tr>
      <w:tr w:rsidR="00B84CA3" w:rsidRPr="00B84CA3" w:rsidTr="00B84CA3">
        <w:trPr>
          <w:tblCellSpacing w:w="15" w:type="dxa"/>
        </w:trPr>
        <w:tc>
          <w:tcPr>
            <w:tcW w:w="0" w:type="auto"/>
            <w:hideMark/>
          </w:tcPr>
          <w:p w:rsidR="00B84CA3" w:rsidRPr="00B84CA3" w:rsidRDefault="00B84CA3" w:rsidP="00B84CA3">
            <w:pPr>
              <w:widowControl/>
              <w:spacing w:before="100" w:beforeAutospacing="1" w:after="100" w:afterAutospacing="1"/>
              <w:outlineLvl w:val="0"/>
              <w:rPr>
                <w:rFonts w:ascii="Verdana" w:eastAsia="新細明體" w:hAnsi="Verdana" w:cs="新細明體"/>
                <w:b/>
                <w:bCs/>
                <w:color w:val="0000FF"/>
                <w:kern w:val="36"/>
                <w:sz w:val="36"/>
                <w:szCs w:val="36"/>
              </w:rPr>
            </w:pPr>
            <w:r w:rsidRPr="00B84CA3">
              <w:rPr>
                <w:rFonts w:ascii="Verdana" w:eastAsia="新細明體" w:hAnsi="Verdana" w:cs="新細明體"/>
                <w:b/>
                <w:bCs/>
                <w:color w:val="0000FF"/>
                <w:kern w:val="36"/>
                <w:sz w:val="36"/>
                <w:szCs w:val="36"/>
              </w:rPr>
              <w:t>2017-KCC-</w:t>
            </w:r>
            <w:r w:rsidRPr="00B84CA3">
              <w:rPr>
                <w:rFonts w:ascii="Verdana" w:eastAsia="新細明體" w:hAnsi="Verdana" w:cs="新細明體"/>
                <w:b/>
                <w:bCs/>
                <w:color w:val="0000FF"/>
                <w:kern w:val="36"/>
                <w:sz w:val="36"/>
                <w:szCs w:val="36"/>
              </w:rPr>
              <w:t>車輛改裝規定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【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所有參賽車輛皆需為KYMCO車款】 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比賽組別： 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1. 速克達組：115組 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2. 速克達組：125-A組、125-B組、125-C組、125新手組 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競賽車輛通用改裝規則： 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B84CA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自2016年起，所有組別開放ECU電腦改裝。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B84CA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自2015年起，速克達組所有化油器車款皆不得入賽。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1.速克達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所有正賽組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別必須安裝安全防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爆油底殼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2.機油尺與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洩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機油螺絲一律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加綁保安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鋼絲，並以鋼絲固定避免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鬆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脫。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所有正賽車輛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必須安裝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感應器架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（計時器支架）。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4.速克達組車輛皆必須為噴射供油系統。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5.車燈車殼等易破碎部分必須摘除或以膠帶全部貼妥固定。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6.車體改裝前後左右範圍不得超出原廠出廠車體規格的10公分。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（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例：排氣管過突出影響他人安全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）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7.車體焊補改裝是以增加車身剛性為主，不得有任何切除或接長之變更行為。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8.不可變更車身軸距，車身的長、寬、高而有影響他人或車手安全之顧慮。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9.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車身主腳架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、後貨架、後視鏡及車牌皆須拆除（側腳架不在此限）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10.所有組別不可另外加裝引擎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排壓管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排壓管接缸頭處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需使用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束環或是束帶繫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緊，避免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鬆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脫漏油。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12.汽缸頭之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排壓管一律需接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回空氣濾清器主體，或是密閉式容積體內。 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13.引擎主體應與行照登記相同，或與原廠出具之車籍資料相同。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14.不可移植引擎主體或車架主體進行改裝。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15.不可使用NOS、醇類燃料、渦輪、機械等增壓改裝方式。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傳動外蓋可以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切削、鑽孔來幫助散熱，但傳動組件不可直接外露，且必須安裝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傳動外蓋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17.可安裝機油冷卻器，但安裝位置必須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避免轉倒撞擊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而產生漏油。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18.排氣管本身必須具有消音功能，不可使用完全不具消音功能之排氣管。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19.車輛外觀必須維持與原廠相同，塑膠烤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漆外蓋要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安裝，不可改裝外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露式車把手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。(原廠出廠則不在此限)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20.速克達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組別皆不可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使用光頭胎，或是刻有花紋之光頭胎。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21.大燈、方向燈、煞車燈具、碼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錶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許可拆除輕量。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22.排氣管出口斜角不得小於50度，其造型也不能過於尖銳，以車檢組目測為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準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23.所有組別參賽車引擎轉速4500rpm以上，噪音需為95db分貝以下(無容許誤差值)。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24.排氣出口角度需保持水平或水平以下。 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25.速克達組排氣出口高度不可離地高於100cm以上。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26.噪音計的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量測鍵位置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圖如下：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565150" cy="2019300"/>
                  <wp:effectExtent l="0" t="0" r="6350" b="0"/>
                  <wp:docPr id="1" name="圖片 1" descr="http://regist.motorworld.com.tw/Regist/2017KCCActivity/2017KCC%20images/噪音檢測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ist.motorworld.com.tw/Regist/2017KCCActivity/2017KCC%20images/噪音檢測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27.噪音檢測模式為A模式(人耳感受)。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各組改裝規定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速克達 115 組：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車種：任何光陽4T-100~115c.c.之車款，輪圈規格為10吋之車款。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排氣量限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115c.c.以下。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2.需遵守所有「競賽車輛通用改裝規則」。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3.汽缸主體、活塞、曲軸、連桿皆不可變動，也不可進行切削、增長、縮短、研磨、鑽孔、拆除等方式進行改裝，若需改變配重或降低阻抗，外觀需與原廠規格完全相符。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4.引擎主體不可切削來改變汽缸主體放置位置高低。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5.不可以任何方式增加壓縮比及改變燃燒室容積、大小及形狀。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汽門數需與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原廠出廠相符。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7.汽缸頭與汽門需使用原廠品，進排氣許可打磨加大。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8.化油器與噴射系統連接引擎之進氣喉管許可打磨加大，但不可更換改裝品。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9.驗車排氣量與規格需完全與原廠相符合。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10.空氣濾清器需要100%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原廠且需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具有完整功能性、濾紙可更換改裝品或是市面量產品（金屬製品可）但不可以破損，氣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密膠條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不可拆除，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空濾外蓋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螺絲不得少於原廠出廠數量2顆，且需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繫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緊。左側車殼、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空濾導管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、主體、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歧管皆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需維持完整，並保持原廠進氣型式，不得有破損或挖洞鑽孔。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11.噴射車款主噴射系統包含節流閥、汽油幫浦、噴嘴、噴嘴數、噴嘴位置全部不可變動。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12.限使用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原廠電盤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，容許切削或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打薄但電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盤磁鐵不可拔除，線圈不可拆除或部份切除， 散熱風扇及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導風外蓋需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保留。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13.不可改裝成水冷引擎，機油冷卻器許可加裝。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14.前後懸吊、輪胎、鋼圈、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排氣管皆許可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改裝，鋼圈直徑限原廠正負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英吋，寬度許可變更。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15.車架需維持原廠型式，不可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加裝補強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支架，也不可焊補支架，但可更換引擎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固定架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（狗骨頭），可加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裝防甩頭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，但不能有補強車架之功能性。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16.車體基於底盤觸地安全問題可更換引擎吊架或移動吊架支點。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17.不可使用輕量化油箱，或移動原廠油箱位置，需使用原廠型式及規格，加油軟管也不可拆除。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18.傳動系統、齒輪比許可改裝、設定，但需維持CVT變速方式。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19.前煞車系統僅可更換油管、煞車碟盤(尺寸不限)、煞車皮。煞車主缸以及煞車卡鉗限用原廠品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20.上述規定之外皆不可改裝。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速克達125 A/B/C/新手組：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車種：任何光陽4T-125c.c.之車款。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排氣量限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125c.c.以下。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2.需遵守所有「競賽車輛通用改裝規則」。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3.汽缸主體、活塞、曲軸、連桿皆不可變動，也不可進行切削、增長、縮短、研磨、鑽孔、拆除等方式進行改裝，若需改變配重或降低阻抗，外觀需與原廠規格完全相符。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4.引擎主體不可切削來改變汽缸主體放置位置高低。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5.不可以任何方式增加壓縮比及改變燃燒室容積、大小及形狀。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6.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汽門數需與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原廠出廠相符。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7.汽缸頭與汽門需使用原廠品，進排氣許可打磨加大。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8.化油器與噴射系統連接引擎之進氣喉管許可打磨加大，但不可更換改裝品。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9.驗車排氣量與規格需完全與原廠相符合。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10.空氣濾清器需要100%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原廠且需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具有完整功能性、濾紙可更換改裝品或是市面量產品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（金屬製品可）但不可以破損，氣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密膠條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不可拆除，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空濾外蓋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螺絲不得少於原廠出廠數量2顆，且需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繫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緊。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11.噴射車款主噴射系統包含節流閥、汽油幫浦、噴嘴、噴嘴數、噴嘴位置全部不可變動。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12.限使用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原廠電盤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，容許切削或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打薄但電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盤磁鐵不可拔除，線圈不可拆除或部份切除，散熱風扇及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導風外蓋需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保留。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13.不可改裝成水冷引擎，機油冷卻器許可加裝。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14.前後懸吊、輪胎、鋼圈、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排氣管皆許可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改裝，不可變更鋼圈的直徑，但寬度許可變更。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15.車架需維持原廠型式，不可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加裝補強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支架，也不可焊補支架，但可更換引擎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固定架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（狗骨頭），可加</w:t>
            </w:r>
            <w:proofErr w:type="gramStart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裝防甩頭</w:t>
            </w:r>
            <w:proofErr w:type="gramEnd"/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t>，但不能有補強車架之功能性。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16.車體基於底盤觸地安全問題可更換引擎吊架或移動吊架支點。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17.不可使用輕量化油箱，或移動原廠油箱位置，需使用原廠型式及規格，加油軟管也不可拆除。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18.傳動系統、齒輪比許可改裝、設定，但需維持CVT變速方式。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19.前煞車系統僅可更換油管、煞車碟盤(尺寸不限)、煞車皮。煞車主缸以及煞車卡鉗限用原廠品</w:t>
            </w:r>
            <w:r w:rsidRPr="00B84CA3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20.上述規定之外皆不可改裝。</w:t>
            </w:r>
          </w:p>
          <w:p w:rsidR="00B84CA3" w:rsidRPr="00B84CA3" w:rsidRDefault="00B84CA3" w:rsidP="00B84CA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84CA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速克達組煞車許可改裝範圍</w:t>
            </w:r>
          </w:p>
          <w:tbl>
            <w:tblPr>
              <w:tblW w:w="109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1946"/>
              <w:gridCol w:w="3593"/>
              <w:gridCol w:w="2934"/>
            </w:tblGrid>
            <w:tr w:rsidR="00B84CA3" w:rsidRPr="00B84CA3">
              <w:trPr>
                <w:tblCellSpacing w:w="0" w:type="dxa"/>
              </w:trPr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煞車系統範圍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部位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改裝限制</w:t>
                  </w:r>
                </w:p>
              </w:tc>
              <w:tc>
                <w:tcPr>
                  <w:tcW w:w="2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備註</w:t>
                  </w: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23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前煞車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煞車總泵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可更換同車系之原廠零件</w:t>
                  </w:r>
                </w:p>
              </w:tc>
              <w:tc>
                <w:tcPr>
                  <w:tcW w:w="28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所有改裝，皆不可變更原廠做動之型式。</w:t>
                  </w: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油管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碟盤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煞車皮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卡鉗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可更換同車系之原廠零件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23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後煞車(碟煞)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煞車總泵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可更換同車系之原廠零件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油管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碟盤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煞車皮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卡鉗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可更換同車系之原廠零件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23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後煞車(</w:t>
                  </w:r>
                  <w:proofErr w:type="gramStart"/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鼓煞</w:t>
                  </w:r>
                  <w:proofErr w:type="gramEnd"/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煞車皮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輪鼓</w:t>
                  </w:r>
                  <w:proofErr w:type="gramEnd"/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84CA3" w:rsidRPr="00B84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煞車</w:t>
                  </w:r>
                  <w:proofErr w:type="gramStart"/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桿</w:t>
                  </w:r>
                  <w:proofErr w:type="gramEnd"/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搖臂</w:t>
                  </w:r>
                </w:p>
              </w:tc>
              <w:tc>
                <w:tcPr>
                  <w:tcW w:w="3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84CA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不可改裝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4CA3" w:rsidRPr="00B84CA3" w:rsidRDefault="00B84CA3" w:rsidP="00B84CA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B84CA3" w:rsidRPr="00B84CA3" w:rsidRDefault="00B84CA3" w:rsidP="00B84CA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56F78" w:rsidRDefault="00656F78">
      <w:bookmarkStart w:id="0" w:name="_GoBack"/>
      <w:bookmarkEnd w:id="0"/>
    </w:p>
    <w:sectPr w:rsidR="00656F78" w:rsidSect="00B84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3"/>
    <w:rsid w:val="00656F78"/>
    <w:rsid w:val="00B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84C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4C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84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大標1"/>
    <w:basedOn w:val="a0"/>
    <w:rsid w:val="00B84CA3"/>
    <w:rPr>
      <w:rFonts w:ascii="Verdana" w:hAnsi="Verdana" w:hint="default"/>
      <w:b/>
      <w:bCs/>
      <w:color w:val="FF0000"/>
      <w:sz w:val="54"/>
      <w:szCs w:val="54"/>
    </w:rPr>
  </w:style>
  <w:style w:type="character" w:styleId="a3">
    <w:name w:val="Strong"/>
    <w:basedOn w:val="a0"/>
    <w:uiPriority w:val="22"/>
    <w:qFormat/>
    <w:rsid w:val="00B84C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4C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84CA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84C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84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大標1"/>
    <w:basedOn w:val="a0"/>
    <w:rsid w:val="00B84CA3"/>
    <w:rPr>
      <w:rFonts w:ascii="Verdana" w:hAnsi="Verdana" w:hint="default"/>
      <w:b/>
      <w:bCs/>
      <w:color w:val="FF0000"/>
      <w:sz w:val="54"/>
      <w:szCs w:val="54"/>
    </w:rPr>
  </w:style>
  <w:style w:type="character" w:styleId="a3">
    <w:name w:val="Strong"/>
    <w:basedOn w:val="a0"/>
    <w:uiPriority w:val="22"/>
    <w:qFormat/>
    <w:rsid w:val="00B84C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4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</dc:creator>
  <cp:lastModifiedBy>notes</cp:lastModifiedBy>
  <cp:revision>1</cp:revision>
  <dcterms:created xsi:type="dcterms:W3CDTF">2017-07-10T07:05:00Z</dcterms:created>
  <dcterms:modified xsi:type="dcterms:W3CDTF">2017-07-10T07:05:00Z</dcterms:modified>
</cp:coreProperties>
</file>